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A27E" w14:textId="30D79367" w:rsidR="00901050" w:rsidRPr="003D50D0" w:rsidRDefault="00901050" w:rsidP="003D50D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D50D0">
        <w:rPr>
          <w:rFonts w:cstheme="minorHAnsi"/>
          <w:b/>
          <w:bCs/>
          <w:sz w:val="24"/>
          <w:szCs w:val="24"/>
        </w:rPr>
        <w:t xml:space="preserve">Examples of </w:t>
      </w:r>
      <w:r w:rsidRPr="003D50D0">
        <w:rPr>
          <w:rFonts w:cstheme="minorHAnsi"/>
          <w:b/>
          <w:bCs/>
          <w:sz w:val="24"/>
          <w:szCs w:val="24"/>
        </w:rPr>
        <w:t>Specialist</w:t>
      </w:r>
      <w:r w:rsidRPr="003D50D0">
        <w:rPr>
          <w:rFonts w:cstheme="minorHAnsi"/>
          <w:b/>
          <w:bCs/>
          <w:sz w:val="24"/>
          <w:szCs w:val="24"/>
        </w:rPr>
        <w:t xml:space="preserve"> Seminars</w:t>
      </w:r>
    </w:p>
    <w:p w14:paraId="5053BB51" w14:textId="77777777" w:rsidR="00901050" w:rsidRPr="003D50D0" w:rsidRDefault="00901050" w:rsidP="003D50D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0BD0B8A6" w14:textId="2BEB2C8D" w:rsidR="00767E63" w:rsidRPr="003D50D0" w:rsidRDefault="00767E63" w:rsidP="003D50D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Please note this list is indicative of the types of seminars you could expect from the MPhil in</w:t>
      </w:r>
      <w:r w:rsidRPr="003D50D0">
        <w:rPr>
          <w:rFonts w:cstheme="minorHAnsi"/>
          <w:sz w:val="24"/>
          <w:szCs w:val="24"/>
        </w:rPr>
        <w:t xml:space="preserve"> </w:t>
      </w:r>
      <w:r w:rsidRPr="003D50D0">
        <w:rPr>
          <w:rFonts w:cstheme="minorHAnsi"/>
          <w:sz w:val="24"/>
          <w:szCs w:val="24"/>
        </w:rPr>
        <w:t>English Studies course</w:t>
      </w:r>
      <w:r w:rsidRPr="003D50D0">
        <w:rPr>
          <w:rFonts w:cstheme="minorHAnsi"/>
          <w:sz w:val="24"/>
          <w:szCs w:val="24"/>
        </w:rPr>
        <w:t>. Th</w:t>
      </w:r>
      <w:r w:rsidRPr="003D50D0">
        <w:rPr>
          <w:rFonts w:cstheme="minorHAnsi"/>
          <w:sz w:val="24"/>
          <w:szCs w:val="24"/>
        </w:rPr>
        <w:t xml:space="preserve">e </w:t>
      </w:r>
      <w:r w:rsidRPr="003D50D0">
        <w:rPr>
          <w:rFonts w:cstheme="minorHAnsi"/>
          <w:sz w:val="24"/>
          <w:szCs w:val="24"/>
        </w:rPr>
        <w:t xml:space="preserve">actual </w:t>
      </w:r>
      <w:r w:rsidRPr="003D50D0">
        <w:rPr>
          <w:rFonts w:cstheme="minorHAnsi"/>
          <w:sz w:val="24"/>
          <w:szCs w:val="24"/>
        </w:rPr>
        <w:t xml:space="preserve">list </w:t>
      </w:r>
      <w:r w:rsidRPr="003D50D0">
        <w:rPr>
          <w:rFonts w:cstheme="minorHAnsi"/>
          <w:sz w:val="24"/>
          <w:szCs w:val="24"/>
        </w:rPr>
        <w:t>of specialist seminars offered</w:t>
      </w:r>
      <w:r w:rsidRPr="003D50D0">
        <w:rPr>
          <w:rFonts w:cstheme="minorHAnsi"/>
          <w:sz w:val="24"/>
          <w:szCs w:val="24"/>
        </w:rPr>
        <w:t xml:space="preserve"> </w:t>
      </w:r>
      <w:r w:rsidRPr="003D50D0">
        <w:rPr>
          <w:rFonts w:cstheme="minorHAnsi"/>
          <w:sz w:val="24"/>
          <w:szCs w:val="24"/>
        </w:rPr>
        <w:t>– generally a</w:t>
      </w:r>
      <w:r w:rsidR="003D50D0">
        <w:rPr>
          <w:rFonts w:cstheme="minorHAnsi"/>
          <w:sz w:val="24"/>
          <w:szCs w:val="24"/>
        </w:rPr>
        <w:t>t least 24</w:t>
      </w:r>
      <w:r w:rsidRPr="003D50D0">
        <w:rPr>
          <w:rFonts w:cstheme="minorHAnsi"/>
          <w:sz w:val="24"/>
          <w:szCs w:val="24"/>
        </w:rPr>
        <w:t xml:space="preserve"> each year –</w:t>
      </w:r>
      <w:r w:rsidR="003D50D0">
        <w:rPr>
          <w:rFonts w:cstheme="minorHAnsi"/>
          <w:sz w:val="24"/>
          <w:szCs w:val="24"/>
        </w:rPr>
        <w:t xml:space="preserve"> </w:t>
      </w:r>
      <w:r w:rsidRPr="003D50D0">
        <w:rPr>
          <w:rFonts w:cstheme="minorHAnsi"/>
          <w:sz w:val="24"/>
          <w:szCs w:val="24"/>
        </w:rPr>
        <w:t>change</w:t>
      </w:r>
      <w:r w:rsidRPr="003D50D0">
        <w:rPr>
          <w:rFonts w:cstheme="minorHAnsi"/>
          <w:sz w:val="24"/>
          <w:szCs w:val="24"/>
        </w:rPr>
        <w:t>s annually</w:t>
      </w:r>
      <w:r w:rsidR="003D50D0">
        <w:rPr>
          <w:rFonts w:cstheme="minorHAnsi"/>
          <w:sz w:val="24"/>
          <w:szCs w:val="24"/>
        </w:rPr>
        <w:t>,</w:t>
      </w:r>
      <w:r w:rsidRPr="003D50D0">
        <w:rPr>
          <w:rFonts w:cstheme="minorHAnsi"/>
          <w:sz w:val="24"/>
          <w:szCs w:val="24"/>
        </w:rPr>
        <w:t xml:space="preserve"> although we always offer options in each of the major </w:t>
      </w:r>
      <w:r w:rsidR="003D50D0" w:rsidRPr="003D50D0">
        <w:rPr>
          <w:rFonts w:cstheme="minorHAnsi"/>
          <w:sz w:val="24"/>
          <w:szCs w:val="24"/>
        </w:rPr>
        <w:t>fields</w:t>
      </w:r>
      <w:r w:rsidRPr="003D50D0">
        <w:rPr>
          <w:rFonts w:cstheme="minorHAnsi"/>
          <w:sz w:val="24"/>
          <w:szCs w:val="24"/>
        </w:rPr>
        <w:t xml:space="preserve"> of </w:t>
      </w:r>
      <w:r w:rsidR="003D50D0" w:rsidRPr="003D50D0">
        <w:rPr>
          <w:rFonts w:cstheme="minorHAnsi"/>
          <w:sz w:val="24"/>
          <w:szCs w:val="24"/>
        </w:rPr>
        <w:t xml:space="preserve">anglophone </w:t>
      </w:r>
      <w:r w:rsidRPr="003D50D0">
        <w:rPr>
          <w:rFonts w:cstheme="minorHAnsi"/>
          <w:sz w:val="24"/>
          <w:szCs w:val="24"/>
        </w:rPr>
        <w:t xml:space="preserve">literature </w:t>
      </w:r>
      <w:r w:rsidR="003D50D0" w:rsidRPr="003D50D0">
        <w:rPr>
          <w:rFonts w:cstheme="minorHAnsi"/>
          <w:sz w:val="24"/>
          <w:szCs w:val="24"/>
        </w:rPr>
        <w:t>and criticism</w:t>
      </w:r>
      <w:r w:rsidRPr="003D50D0">
        <w:rPr>
          <w:rFonts w:cstheme="minorHAnsi"/>
          <w:sz w:val="24"/>
          <w:szCs w:val="24"/>
        </w:rPr>
        <w:t xml:space="preserve"> illustrated by </w:t>
      </w:r>
      <w:r w:rsidR="003D50D0" w:rsidRPr="003D50D0">
        <w:rPr>
          <w:rFonts w:cstheme="minorHAnsi"/>
          <w:sz w:val="24"/>
          <w:szCs w:val="24"/>
        </w:rPr>
        <w:t>t</w:t>
      </w:r>
      <w:r w:rsidRPr="003D50D0">
        <w:rPr>
          <w:rFonts w:cstheme="minorHAnsi"/>
          <w:sz w:val="24"/>
          <w:szCs w:val="24"/>
        </w:rPr>
        <w:t>he groupings below</w:t>
      </w:r>
      <w:r w:rsidRPr="003D50D0">
        <w:rPr>
          <w:rFonts w:cstheme="minorHAnsi"/>
          <w:sz w:val="24"/>
          <w:szCs w:val="24"/>
        </w:rPr>
        <w:t>. Information about a</w:t>
      </w:r>
      <w:r w:rsidRPr="003D50D0">
        <w:rPr>
          <w:rFonts w:cstheme="minorHAnsi"/>
          <w:sz w:val="24"/>
          <w:szCs w:val="24"/>
        </w:rPr>
        <w:t xml:space="preserve"> </w:t>
      </w:r>
      <w:r w:rsidRPr="003D50D0">
        <w:rPr>
          <w:rFonts w:cstheme="minorHAnsi"/>
          <w:sz w:val="24"/>
          <w:szCs w:val="24"/>
        </w:rPr>
        <w:t>given year’s seminar provision, seminar content</w:t>
      </w:r>
      <w:r w:rsidR="003D50D0">
        <w:rPr>
          <w:rFonts w:cstheme="minorHAnsi"/>
          <w:sz w:val="24"/>
          <w:szCs w:val="24"/>
        </w:rPr>
        <w:t>,</w:t>
      </w:r>
      <w:r w:rsidRPr="003D50D0">
        <w:rPr>
          <w:rFonts w:cstheme="minorHAnsi"/>
          <w:sz w:val="24"/>
          <w:szCs w:val="24"/>
        </w:rPr>
        <w:t xml:space="preserve"> and timetabling is provided to offer-holders</w:t>
      </w:r>
      <w:r w:rsidRPr="003D50D0">
        <w:rPr>
          <w:rFonts w:cstheme="minorHAnsi"/>
          <w:sz w:val="24"/>
          <w:szCs w:val="24"/>
        </w:rPr>
        <w:t xml:space="preserve"> </w:t>
      </w:r>
      <w:r w:rsidR="003D50D0" w:rsidRPr="003D50D0">
        <w:rPr>
          <w:rFonts w:cstheme="minorHAnsi"/>
          <w:sz w:val="24"/>
          <w:szCs w:val="24"/>
        </w:rPr>
        <w:t>in the autumn,</w:t>
      </w:r>
      <w:r w:rsidRPr="003D50D0">
        <w:rPr>
          <w:rFonts w:cstheme="minorHAnsi"/>
          <w:sz w:val="24"/>
          <w:szCs w:val="24"/>
        </w:rPr>
        <w:t xml:space="preserve"> </w:t>
      </w:r>
      <w:r w:rsidR="003D50D0" w:rsidRPr="003D50D0">
        <w:rPr>
          <w:rFonts w:cstheme="minorHAnsi"/>
          <w:sz w:val="24"/>
          <w:szCs w:val="24"/>
        </w:rPr>
        <w:t xml:space="preserve">shortly </w:t>
      </w:r>
      <w:r w:rsidRPr="003D50D0">
        <w:rPr>
          <w:rFonts w:cstheme="minorHAnsi"/>
          <w:sz w:val="24"/>
          <w:szCs w:val="24"/>
        </w:rPr>
        <w:t>prior to admission.</w:t>
      </w:r>
    </w:p>
    <w:p w14:paraId="61A3845D" w14:textId="77777777" w:rsidR="00767E63" w:rsidRPr="003D50D0" w:rsidRDefault="00767E63" w:rsidP="003D50D0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1C3315E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Middle English Contemplation: Devotion, Affect, Apophasis, Aporia</w:t>
      </w:r>
    </w:p>
    <w:p w14:paraId="1849D5CB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Reading Medieval Bodies: From Birth to Death</w:t>
      </w:r>
    </w:p>
    <w:p w14:paraId="3FA12FAF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Transgressive Sexualities in the Middle Ages</w:t>
      </w:r>
    </w:p>
    <w:p w14:paraId="2A1356B5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Reading Censored Books of the Late Medieval Period</w:t>
      </w:r>
    </w:p>
    <w:p w14:paraId="3A55745B" w14:textId="77777777" w:rsidR="00767E63" w:rsidRPr="003D50D0" w:rsidRDefault="00767E63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Medieval Books in the Digital Age</w:t>
      </w:r>
    </w:p>
    <w:p w14:paraId="7B5D974E" w14:textId="77777777" w:rsidR="00767E63" w:rsidRPr="003D50D0" w:rsidRDefault="00767E63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Medieval Literature and Visual Culture</w:t>
      </w:r>
    </w:p>
    <w:p w14:paraId="61263592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</w:p>
    <w:p w14:paraId="1F614EBC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Crossroads of Knowledge in Early Modern England: Interdisciplinary Approaches</w:t>
      </w:r>
    </w:p>
    <w:p w14:paraId="73165324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1590-something: One Year in Shakespeare’s Early Career (as chosen by the seminar group)</w:t>
      </w:r>
    </w:p>
    <w:p w14:paraId="13351941" w14:textId="23525BE6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Animal and Human in the Renaissance</w:t>
      </w:r>
    </w:p>
    <w:p w14:paraId="3A808BE8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Forms of Collaboration in the Early Modern Period</w:t>
      </w:r>
    </w:p>
    <w:p w14:paraId="7084189F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Exuvial Renaissance: Distributed Selves in Early Modern Literature</w:t>
      </w:r>
    </w:p>
    <w:p w14:paraId="049BD6DF" w14:textId="77777777" w:rsidR="00767E63" w:rsidRPr="003D50D0" w:rsidRDefault="00767E63" w:rsidP="003D50D0">
      <w:pPr>
        <w:spacing w:after="0" w:line="360" w:lineRule="auto"/>
        <w:rPr>
          <w:rFonts w:cstheme="minorHAnsi"/>
          <w:sz w:val="24"/>
          <w:szCs w:val="24"/>
          <w:lang w:val="fr-FR"/>
        </w:rPr>
      </w:pPr>
      <w:r w:rsidRPr="003D50D0">
        <w:rPr>
          <w:rFonts w:cstheme="minorHAnsi"/>
          <w:sz w:val="24"/>
          <w:szCs w:val="24"/>
          <w:lang w:val="fr-FR"/>
        </w:rPr>
        <w:t>Renaissance Lyric</w:t>
      </w:r>
    </w:p>
    <w:p w14:paraId="16B187B2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</w:p>
    <w:p w14:paraId="2A225A13" w14:textId="77777777" w:rsidR="00767E63" w:rsidRPr="003D50D0" w:rsidRDefault="00767E63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Changeable Forms: Eighteenth-Century Embodiment</w:t>
      </w:r>
    </w:p>
    <w:p w14:paraId="4B8002EE" w14:textId="5A14986F" w:rsidR="003D50D0" w:rsidRPr="003D50D0" w:rsidRDefault="003D50D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Passion and Sentiment, 1700-1800</w:t>
      </w:r>
    </w:p>
    <w:p w14:paraId="6E31F8C7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Performing Gender: The Georgian Theatre, 1740-1800</w:t>
      </w:r>
    </w:p>
    <w:p w14:paraId="0E21E7A7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Unacknowledged Legislators: Poetry and the Republic, 1773-1886</w:t>
      </w:r>
    </w:p>
    <w:p w14:paraId="069FF8DD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Now Then: Present Time and Action in a Long Romantic Age</w:t>
      </w:r>
    </w:p>
    <w:p w14:paraId="45C0A0CC" w14:textId="08F65DE8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 xml:space="preserve">Lower-Class Eighteenth </w:t>
      </w:r>
      <w:r w:rsidRPr="003D50D0">
        <w:rPr>
          <w:rFonts w:cstheme="minorHAnsi"/>
          <w:sz w:val="24"/>
          <w:szCs w:val="24"/>
        </w:rPr>
        <w:t>and</w:t>
      </w:r>
      <w:r w:rsidRPr="00901050">
        <w:rPr>
          <w:rFonts w:cstheme="minorHAnsi"/>
          <w:sz w:val="24"/>
          <w:szCs w:val="24"/>
        </w:rPr>
        <w:t xml:space="preserve"> </w:t>
      </w:r>
      <w:proofErr w:type="gramStart"/>
      <w:r w:rsidRPr="00901050">
        <w:rPr>
          <w:rFonts w:cstheme="minorHAnsi"/>
          <w:sz w:val="24"/>
          <w:szCs w:val="24"/>
        </w:rPr>
        <w:t>Nineteenth-Century English</w:t>
      </w:r>
      <w:proofErr w:type="gramEnd"/>
      <w:r w:rsidRPr="00901050">
        <w:rPr>
          <w:rFonts w:cstheme="minorHAnsi"/>
          <w:sz w:val="24"/>
          <w:szCs w:val="24"/>
        </w:rPr>
        <w:t>: Linguistics and Fiction</w:t>
      </w:r>
    </w:p>
    <w:p w14:paraId="09E5959E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</w:p>
    <w:p w14:paraId="0337B8CC" w14:textId="77777777" w:rsidR="00767E63" w:rsidRPr="003D50D0" w:rsidRDefault="00767E63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Victorian Work Ethics: Labour in the Literary Imagination, 1830-1914</w:t>
      </w:r>
    </w:p>
    <w:p w14:paraId="47A98A44" w14:textId="737FA70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Moveable Types: Cultures of the Letter and of Lettering in Britain, 1789-Present</w:t>
      </w:r>
    </w:p>
    <w:p w14:paraId="4E2A3190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lastRenderedPageBreak/>
        <w:t>Spectacle, Sensation, Sentiment: Nineteenth-Century Theatre</w:t>
      </w:r>
    </w:p>
    <w:p w14:paraId="43BC3981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Connecting Worlds: The Global Village in the Nineteenth Century</w:t>
      </w:r>
    </w:p>
    <w:p w14:paraId="275B7C67" w14:textId="77777777" w:rsidR="00767E63" w:rsidRPr="003D50D0" w:rsidRDefault="00767E63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Writers’ Notebooks: Literature, Scholarship, and the Organisation of Knowledge</w:t>
      </w:r>
      <w:r w:rsidRPr="003D50D0">
        <w:rPr>
          <w:rFonts w:cstheme="minorHAnsi"/>
          <w:sz w:val="24"/>
          <w:szCs w:val="24"/>
        </w:rPr>
        <w:t xml:space="preserve"> </w:t>
      </w:r>
    </w:p>
    <w:p w14:paraId="26F6DBB0" w14:textId="4F37B65A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 xml:space="preserve">Archive Poetics: Archives and Poetic Form, </w:t>
      </w:r>
      <w:proofErr w:type="gramStart"/>
      <w:r w:rsidRPr="00901050">
        <w:rPr>
          <w:rFonts w:cstheme="minorHAnsi"/>
          <w:sz w:val="24"/>
          <w:szCs w:val="24"/>
        </w:rPr>
        <w:t>19th</w:t>
      </w:r>
      <w:proofErr w:type="gramEnd"/>
      <w:r w:rsidRPr="00901050">
        <w:rPr>
          <w:rFonts w:cstheme="minorHAnsi"/>
          <w:sz w:val="24"/>
          <w:szCs w:val="24"/>
        </w:rPr>
        <w:t xml:space="preserve"> </w:t>
      </w:r>
      <w:r w:rsidRPr="003D50D0">
        <w:rPr>
          <w:rFonts w:cstheme="minorHAnsi"/>
          <w:sz w:val="24"/>
          <w:szCs w:val="24"/>
        </w:rPr>
        <w:t>and</w:t>
      </w:r>
      <w:r w:rsidRPr="00901050">
        <w:rPr>
          <w:rFonts w:cstheme="minorHAnsi"/>
          <w:sz w:val="24"/>
          <w:szCs w:val="24"/>
        </w:rPr>
        <w:t xml:space="preserve"> 20th-Century Case Studies </w:t>
      </w:r>
    </w:p>
    <w:p w14:paraId="6756AFE6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</w:p>
    <w:p w14:paraId="0391EBD2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Phantom Tables: Philosophy and Literature (1890-present)</w:t>
      </w:r>
    </w:p>
    <w:p w14:paraId="59907EF6" w14:textId="77777777" w:rsidR="00767E63" w:rsidRPr="003D50D0" w:rsidRDefault="00767E63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 xml:space="preserve">Various Things; </w:t>
      </w:r>
      <w:proofErr w:type="gramStart"/>
      <w:r w:rsidRPr="003D50D0">
        <w:rPr>
          <w:rFonts w:cstheme="minorHAnsi"/>
          <w:sz w:val="24"/>
          <w:szCs w:val="24"/>
        </w:rPr>
        <w:t>or,</w:t>
      </w:r>
      <w:proofErr w:type="gramEnd"/>
      <w:r w:rsidRPr="003D50D0">
        <w:rPr>
          <w:rFonts w:cstheme="minorHAnsi"/>
          <w:sz w:val="24"/>
          <w:szCs w:val="24"/>
        </w:rPr>
        <w:t xml:space="preserve"> The Object-Lives of Modernist Literature</w:t>
      </w:r>
    </w:p>
    <w:p w14:paraId="03A6F6E8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20, Rue Jacob: Space, Gender, and Sexuality between the Wars</w:t>
      </w:r>
    </w:p>
    <w:p w14:paraId="375AC86C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Poets’ Novels, 1920-2020</w:t>
      </w:r>
    </w:p>
    <w:p w14:paraId="30C79C2B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 xml:space="preserve">Being Present: Ethics and the Present Tense Since 1945 </w:t>
      </w:r>
    </w:p>
    <w:p w14:paraId="06C53A2C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Affects in Modern Literature and Theory</w:t>
      </w:r>
    </w:p>
    <w:p w14:paraId="53D1858D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</w:p>
    <w:p w14:paraId="3CF2FF8F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Emily Dickinson and the Archive</w:t>
      </w:r>
    </w:p>
    <w:p w14:paraId="74BEFBA7" w14:textId="5F04BCF2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The Hollywood Melodrama: Films of the 1940s and 50s</w:t>
      </w:r>
    </w:p>
    <w:p w14:paraId="5DC9344C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Contemporary US Fiction</w:t>
      </w:r>
    </w:p>
    <w:p w14:paraId="4D51D6A6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 xml:space="preserve">Irony, </w:t>
      </w:r>
      <w:proofErr w:type="gramStart"/>
      <w:r w:rsidRPr="00901050">
        <w:rPr>
          <w:rFonts w:cstheme="minorHAnsi"/>
          <w:sz w:val="24"/>
          <w:szCs w:val="24"/>
        </w:rPr>
        <w:t>Sincerity</w:t>
      </w:r>
      <w:proofErr w:type="gramEnd"/>
      <w:r w:rsidRPr="00901050">
        <w:rPr>
          <w:rFonts w:cstheme="minorHAnsi"/>
          <w:sz w:val="24"/>
          <w:szCs w:val="24"/>
        </w:rPr>
        <w:t xml:space="preserve"> and Global Anglophone Poetics of the 1930s and 40s</w:t>
      </w:r>
    </w:p>
    <w:p w14:paraId="282DCAB2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Decolonise: The Life and Times of an Idea</w:t>
      </w:r>
    </w:p>
    <w:p w14:paraId="04055F34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Cosmopolitics and World Literature: Mobile Fictions, Immobile People</w:t>
      </w:r>
      <w:r w:rsidRPr="003D50D0">
        <w:rPr>
          <w:rFonts w:cstheme="minorHAnsi"/>
          <w:sz w:val="24"/>
          <w:szCs w:val="24"/>
        </w:rPr>
        <w:t xml:space="preserve"> </w:t>
      </w:r>
    </w:p>
    <w:p w14:paraId="7BB54F2A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</w:p>
    <w:p w14:paraId="06358C01" w14:textId="5D21FB5F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Cultures of the Anthropocene: Earth History, Deep Time, and Literature</w:t>
      </w:r>
    </w:p>
    <w:p w14:paraId="4F48C07A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901050">
        <w:rPr>
          <w:rFonts w:cstheme="minorHAnsi"/>
          <w:sz w:val="24"/>
          <w:szCs w:val="24"/>
        </w:rPr>
        <w:t>Green Ink: Ecocriticism and Contemporary Literature</w:t>
      </w:r>
    </w:p>
    <w:p w14:paraId="40A5F10B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Literature and Ultimate Questions</w:t>
      </w:r>
    </w:p>
    <w:p w14:paraId="13BC146D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Inventing Criticism, 1660-1840</w:t>
      </w:r>
    </w:p>
    <w:p w14:paraId="4FA1742D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Psychoanalytic Bodies</w:t>
      </w:r>
    </w:p>
    <w:p w14:paraId="2C8CAF8C" w14:textId="77777777" w:rsidR="00767E63" w:rsidRPr="003D50D0" w:rsidRDefault="00767E63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Theatrical Dramaturgies</w:t>
      </w:r>
    </w:p>
    <w:p w14:paraId="1771BAA0" w14:textId="77777777" w:rsidR="00901050" w:rsidRPr="0090105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901050">
        <w:rPr>
          <w:rFonts w:cstheme="minorHAnsi"/>
          <w:sz w:val="24"/>
          <w:szCs w:val="24"/>
        </w:rPr>
        <w:t>Attunement</w:t>
      </w:r>
      <w:proofErr w:type="spellEnd"/>
      <w:r w:rsidRPr="00901050">
        <w:rPr>
          <w:rFonts w:cstheme="minorHAnsi"/>
          <w:sz w:val="24"/>
          <w:szCs w:val="24"/>
        </w:rPr>
        <w:t>: Practical Aesthetics</w:t>
      </w:r>
    </w:p>
    <w:p w14:paraId="3989A24A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  <w:r w:rsidRPr="003D50D0">
        <w:rPr>
          <w:rFonts w:cstheme="minorHAnsi"/>
          <w:sz w:val="24"/>
          <w:szCs w:val="24"/>
        </w:rPr>
        <w:t>Digital Forms</w:t>
      </w:r>
    </w:p>
    <w:p w14:paraId="23BCE33B" w14:textId="0BB92A54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</w:p>
    <w:p w14:paraId="3E62372D" w14:textId="77777777" w:rsidR="00901050" w:rsidRPr="003D50D0" w:rsidRDefault="00901050" w:rsidP="003D50D0">
      <w:pPr>
        <w:spacing w:after="0" w:line="360" w:lineRule="auto"/>
        <w:rPr>
          <w:rFonts w:cstheme="minorHAnsi"/>
          <w:sz w:val="24"/>
          <w:szCs w:val="24"/>
        </w:rPr>
      </w:pPr>
    </w:p>
    <w:sectPr w:rsidR="00901050" w:rsidRPr="003D5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F36EA"/>
    <w:multiLevelType w:val="hybridMultilevel"/>
    <w:tmpl w:val="EB9A121E"/>
    <w:lvl w:ilvl="0" w:tplc="73109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0E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60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8C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A1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83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6C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60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058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50"/>
    <w:rsid w:val="003D50D0"/>
    <w:rsid w:val="00767E63"/>
    <w:rsid w:val="00901050"/>
    <w:rsid w:val="0098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4BC8"/>
  <w15:chartTrackingRefBased/>
  <w15:docId w15:val="{F0E960CD-BED5-4056-BD50-B7A9982C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1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8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5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Tilmouth</dc:creator>
  <cp:keywords/>
  <dc:description/>
  <cp:lastModifiedBy>Christopher Tilmouth</cp:lastModifiedBy>
  <cp:revision>1</cp:revision>
  <dcterms:created xsi:type="dcterms:W3CDTF">2023-11-02T08:11:00Z</dcterms:created>
  <dcterms:modified xsi:type="dcterms:W3CDTF">2023-11-02T08:38:00Z</dcterms:modified>
</cp:coreProperties>
</file>